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left"/>
        <w:rPr>
          <w:color w:val="000000"/>
        </w:rPr>
      </w:pPr>
    </w:p>
    <w:p>
      <w:pPr>
        <w:adjustRightInd w:val="0"/>
        <w:snapToGrid w:val="0"/>
        <w:spacing w:line="700" w:lineRule="exact"/>
        <w:ind w:left="-320" w:leftChars="-100" w:firstLine="0" w:firstLineChars="0"/>
        <w:jc w:val="center"/>
        <w:rPr>
          <w:rFonts w:eastAsia="方正小标宋简体"/>
          <w:color w:val="000000"/>
          <w:sz w:val="44"/>
          <w:szCs w:val="44"/>
        </w:rPr>
      </w:pPr>
      <w:r>
        <w:rPr>
          <w:rFonts w:hint="eastAsia" w:eastAsia="方正小标宋简体"/>
          <w:color w:val="000000"/>
          <w:sz w:val="44"/>
          <w:szCs w:val="44"/>
        </w:rPr>
        <w:t>常州市第十七届哲学社会科学优秀成果评奖</w:t>
      </w:r>
      <w:bookmarkStart w:id="0" w:name="_GoBack"/>
      <w:bookmarkEnd w:id="0"/>
    </w:p>
    <w:p>
      <w:pPr>
        <w:adjustRightInd w:val="0"/>
        <w:snapToGrid w:val="0"/>
        <w:spacing w:line="700" w:lineRule="exact"/>
        <w:jc w:val="center"/>
        <w:rPr>
          <w:rFonts w:eastAsia="方正小标宋简体"/>
          <w:color w:val="000000"/>
          <w:sz w:val="44"/>
          <w:szCs w:val="44"/>
        </w:rPr>
      </w:pPr>
      <w:r>
        <w:rPr>
          <w:rFonts w:hint="eastAsia" w:eastAsia="方正小标宋简体"/>
          <w:color w:val="000000"/>
          <w:sz w:val="44"/>
          <w:szCs w:val="44"/>
        </w:rPr>
        <w:t>申</w:t>
      </w:r>
      <w:r>
        <w:rPr>
          <w:rFonts w:eastAsia="方正小标宋简体"/>
          <w:color w:val="000000"/>
          <w:sz w:val="44"/>
          <w:szCs w:val="44"/>
        </w:rPr>
        <w:t xml:space="preserve"> </w:t>
      </w:r>
      <w:r>
        <w:rPr>
          <w:rFonts w:hint="eastAsia" w:eastAsia="方正小标宋简体"/>
          <w:color w:val="000000"/>
          <w:sz w:val="44"/>
          <w:szCs w:val="44"/>
        </w:rPr>
        <w:t>报</w:t>
      </w:r>
      <w:r>
        <w:rPr>
          <w:rFonts w:eastAsia="方正小标宋简体"/>
          <w:color w:val="000000"/>
          <w:sz w:val="44"/>
          <w:szCs w:val="44"/>
        </w:rPr>
        <w:t xml:space="preserve"> </w:t>
      </w:r>
      <w:r>
        <w:rPr>
          <w:rFonts w:hint="eastAsia" w:eastAsia="方正小标宋简体"/>
          <w:color w:val="000000"/>
          <w:sz w:val="44"/>
          <w:szCs w:val="44"/>
        </w:rPr>
        <w:t>须</w:t>
      </w:r>
      <w:r>
        <w:rPr>
          <w:rFonts w:eastAsia="方正小标宋简体"/>
          <w:color w:val="000000"/>
          <w:sz w:val="44"/>
          <w:szCs w:val="44"/>
        </w:rPr>
        <w:t xml:space="preserve"> </w:t>
      </w:r>
      <w:r>
        <w:rPr>
          <w:rFonts w:hint="eastAsia" w:eastAsia="方正小标宋简体"/>
          <w:color w:val="000000"/>
          <w:sz w:val="44"/>
          <w:szCs w:val="44"/>
        </w:rPr>
        <w:t>知</w:t>
      </w:r>
    </w:p>
    <w:p>
      <w:pPr>
        <w:adjustRightInd w:val="0"/>
        <w:snapToGrid w:val="0"/>
        <w:spacing w:line="570" w:lineRule="exact"/>
        <w:ind w:firstLine="640" w:firstLineChars="200"/>
        <w:jc w:val="left"/>
        <w:rPr>
          <w:color w:val="000000"/>
        </w:rPr>
      </w:pPr>
    </w:p>
    <w:p>
      <w:pPr>
        <w:adjustRightInd w:val="0"/>
        <w:snapToGrid w:val="0"/>
        <w:spacing w:line="620" w:lineRule="exact"/>
        <w:ind w:firstLine="640" w:firstLineChars="200"/>
        <w:jc w:val="left"/>
        <w:rPr>
          <w:rFonts w:eastAsia="黑体"/>
          <w:color w:val="000000"/>
        </w:rPr>
      </w:pPr>
      <w:r>
        <w:rPr>
          <w:rFonts w:hint="eastAsia" w:eastAsia="黑体"/>
          <w:color w:val="000000"/>
        </w:rPr>
        <w:t>一、申报对象和范围</w:t>
      </w:r>
    </w:p>
    <w:p>
      <w:pPr>
        <w:adjustRightInd w:val="0"/>
        <w:snapToGrid w:val="0"/>
        <w:spacing w:line="620" w:lineRule="exact"/>
        <w:ind w:firstLine="640" w:firstLineChars="200"/>
        <w:jc w:val="left"/>
        <w:rPr>
          <w:color w:val="000000"/>
        </w:rPr>
      </w:pPr>
      <w:r>
        <w:rPr>
          <w:color w:val="000000"/>
        </w:rPr>
        <w:t xml:space="preserve">1. </w:t>
      </w:r>
      <w:r>
        <w:rPr>
          <w:rFonts w:hint="eastAsia"/>
          <w:color w:val="000000"/>
        </w:rPr>
        <w:t>申报对象：全市党政机关、学校、科研院所、企事业单位、在常高校、社科类社会组织、社科普及示范基地、驻常部队集体或所属个人，以及社会各界人士。</w:t>
      </w:r>
    </w:p>
    <w:p>
      <w:pPr>
        <w:adjustRightInd w:val="0"/>
        <w:snapToGrid w:val="0"/>
        <w:spacing w:line="620" w:lineRule="exact"/>
        <w:ind w:firstLine="640" w:firstLineChars="200"/>
        <w:jc w:val="left"/>
        <w:rPr>
          <w:color w:val="000000"/>
        </w:rPr>
      </w:pPr>
      <w:r>
        <w:rPr>
          <w:color w:val="000000"/>
        </w:rPr>
        <w:t xml:space="preserve">2. </w:t>
      </w:r>
      <w:r>
        <w:rPr>
          <w:rFonts w:hint="eastAsia"/>
          <w:color w:val="000000"/>
        </w:rPr>
        <w:t>申报范围：本市作者自</w:t>
      </w:r>
      <w:r>
        <w:rPr>
          <w:color w:val="000000"/>
        </w:rPr>
        <w:t>20</w:t>
      </w:r>
      <w:r>
        <w:rPr>
          <w:rFonts w:hint="eastAsia"/>
          <w:color w:val="000000"/>
        </w:rPr>
        <w:t>20年</w:t>
      </w:r>
      <w:r>
        <w:rPr>
          <w:color w:val="000000"/>
        </w:rPr>
        <w:t>1</w:t>
      </w:r>
      <w:r>
        <w:rPr>
          <w:rFonts w:hint="eastAsia"/>
          <w:color w:val="000000"/>
        </w:rPr>
        <w:t>月</w:t>
      </w:r>
      <w:r>
        <w:rPr>
          <w:color w:val="000000"/>
        </w:rPr>
        <w:t>1</w:t>
      </w:r>
      <w:r>
        <w:rPr>
          <w:rFonts w:hint="eastAsia"/>
          <w:color w:val="000000"/>
        </w:rPr>
        <w:t>日至</w:t>
      </w:r>
      <w:r>
        <w:rPr>
          <w:color w:val="000000"/>
        </w:rPr>
        <w:t>20</w:t>
      </w:r>
      <w:r>
        <w:rPr>
          <w:rFonts w:hint="eastAsia"/>
          <w:color w:val="000000"/>
        </w:rPr>
        <w:t>21年</w:t>
      </w:r>
      <w:r>
        <w:rPr>
          <w:color w:val="000000"/>
        </w:rPr>
        <w:t>12</w:t>
      </w:r>
      <w:r>
        <w:rPr>
          <w:rFonts w:hint="eastAsia"/>
          <w:color w:val="000000"/>
        </w:rPr>
        <w:t>月</w:t>
      </w:r>
      <w:r>
        <w:rPr>
          <w:color w:val="000000"/>
        </w:rPr>
        <w:t>31</w:t>
      </w:r>
      <w:r>
        <w:rPr>
          <w:rFonts w:hint="eastAsia"/>
          <w:color w:val="000000"/>
        </w:rPr>
        <w:t>日期间发表（出版）或完成的成果。包括：</w:t>
      </w:r>
    </w:p>
    <w:p>
      <w:pPr>
        <w:adjustRightInd w:val="0"/>
        <w:snapToGrid w:val="0"/>
        <w:spacing w:line="620" w:lineRule="exact"/>
        <w:ind w:firstLine="640" w:firstLineChars="200"/>
        <w:jc w:val="left"/>
        <w:rPr>
          <w:color w:val="000000"/>
        </w:rPr>
      </w:pPr>
      <w:r>
        <w:rPr>
          <w:rFonts w:hint="eastAsia"/>
          <w:color w:val="000000"/>
        </w:rPr>
        <w:t>公开成果</w:t>
      </w:r>
      <w:r>
        <w:rPr>
          <w:rFonts w:eastAsia="宋体"/>
          <w:color w:val="000000"/>
        </w:rPr>
        <w:t>——</w:t>
      </w:r>
      <w:r>
        <w:rPr>
          <w:rFonts w:hint="eastAsia"/>
          <w:color w:val="000000"/>
        </w:rPr>
        <w:t>在有统一刊号（</w:t>
      </w:r>
      <w:r>
        <w:rPr>
          <w:color w:val="000000"/>
        </w:rPr>
        <w:t>ISSN</w:t>
      </w:r>
      <w:r>
        <w:rPr>
          <w:rFonts w:hint="eastAsia"/>
          <w:color w:val="000000"/>
        </w:rPr>
        <w:t>、</w:t>
      </w:r>
      <w:r>
        <w:rPr>
          <w:color w:val="000000"/>
        </w:rPr>
        <w:t>ISBN</w:t>
      </w:r>
      <w:r>
        <w:rPr>
          <w:rFonts w:hint="eastAsia"/>
          <w:color w:val="000000"/>
        </w:rPr>
        <w:t>、</w:t>
      </w:r>
      <w:r>
        <w:rPr>
          <w:color w:val="000000"/>
        </w:rPr>
        <w:t>CN</w:t>
      </w:r>
      <w:r>
        <w:rPr>
          <w:rFonts w:hint="eastAsia"/>
          <w:color w:val="000000"/>
        </w:rPr>
        <w:t>）和省级以上（</w:t>
      </w:r>
      <w:r>
        <w:rPr>
          <w:color w:val="000000"/>
        </w:rPr>
        <w:t>JS</w:t>
      </w:r>
      <w:r>
        <w:rPr>
          <w:rFonts w:hint="eastAsia"/>
          <w:color w:val="000000"/>
        </w:rPr>
        <w:t>）报刊发表、出版社出版的哲学社会科学类的学术著作（含专著、工具书、古籍整理作品、译著）、学术论文、研究报告（含调研报告、咨询服务报告等）和普及成果；在港、澳、台地区或国外公开发表、出版的上述成果。</w:t>
      </w:r>
    </w:p>
    <w:p>
      <w:pPr>
        <w:adjustRightInd w:val="0"/>
        <w:snapToGrid w:val="0"/>
        <w:spacing w:line="620" w:lineRule="exact"/>
        <w:ind w:firstLine="640" w:firstLineChars="200"/>
        <w:jc w:val="left"/>
        <w:rPr>
          <w:color w:val="000000"/>
        </w:rPr>
      </w:pPr>
      <w:r>
        <w:rPr>
          <w:rFonts w:hint="eastAsia"/>
          <w:color w:val="000000"/>
        </w:rPr>
        <w:t>内部成果</w:t>
      </w:r>
      <w:r>
        <w:rPr>
          <w:color w:val="000000"/>
        </w:rPr>
        <w:t>——</w:t>
      </w:r>
      <w:r>
        <w:rPr>
          <w:rFonts w:hint="eastAsia"/>
          <w:color w:val="000000"/>
        </w:rPr>
        <w:t>未公开发表或不宜公开发表的且被党委政府及相关工作部门采纳应用的调研报告、咨询服务报告等。</w:t>
      </w:r>
    </w:p>
    <w:p>
      <w:pPr>
        <w:adjustRightInd w:val="0"/>
        <w:snapToGrid w:val="0"/>
        <w:spacing w:line="620" w:lineRule="exact"/>
        <w:ind w:firstLine="640" w:firstLineChars="200"/>
        <w:jc w:val="left"/>
        <w:rPr>
          <w:color w:val="000000"/>
        </w:rPr>
      </w:pPr>
      <w:r>
        <w:rPr>
          <w:rFonts w:hint="eastAsia"/>
          <w:color w:val="000000"/>
        </w:rPr>
        <w:t>以下成果不在申报范围：</w:t>
      </w:r>
    </w:p>
    <w:p>
      <w:pPr>
        <w:adjustRightInd w:val="0"/>
        <w:snapToGrid w:val="0"/>
        <w:spacing w:line="620" w:lineRule="exact"/>
        <w:ind w:firstLine="640" w:firstLineChars="200"/>
        <w:jc w:val="left"/>
        <w:rPr>
          <w:color w:val="000000"/>
        </w:rPr>
      </w:pPr>
      <w:r>
        <w:rPr>
          <w:color w:val="000000"/>
        </w:rPr>
        <w:t>（1）往届已参评成果不得再次申报参评。其中，已参评成果再版的，其修订、增补内容须超过30%以上，并提供相关证明材料，方可再次申报参评。已获过本奖的成果再版的，亦不得再次申报参评。</w:t>
      </w:r>
    </w:p>
    <w:p>
      <w:pPr>
        <w:adjustRightInd w:val="0"/>
        <w:snapToGrid w:val="0"/>
        <w:spacing w:line="620" w:lineRule="exact"/>
        <w:ind w:firstLine="640" w:firstLineChars="200"/>
        <w:jc w:val="left"/>
        <w:rPr>
          <w:color w:val="000000"/>
        </w:rPr>
      </w:pPr>
      <w:r>
        <w:rPr>
          <w:color w:val="000000"/>
        </w:rPr>
        <w:t>（2）教材、教辅读物、文学艺术类作品和涉密成果不予申报参评。</w:t>
      </w:r>
    </w:p>
    <w:p>
      <w:pPr>
        <w:adjustRightInd w:val="0"/>
        <w:snapToGrid w:val="0"/>
        <w:spacing w:line="620" w:lineRule="exact"/>
        <w:ind w:firstLine="640" w:firstLineChars="200"/>
        <w:jc w:val="left"/>
        <w:rPr>
          <w:color w:val="000000"/>
        </w:rPr>
      </w:pPr>
      <w:r>
        <w:rPr>
          <w:color w:val="000000"/>
        </w:rPr>
        <w:t>（3）已获省、部级及以上奖励的成果不予申报参评。</w:t>
      </w:r>
    </w:p>
    <w:p>
      <w:pPr>
        <w:adjustRightInd w:val="0"/>
        <w:snapToGrid w:val="0"/>
        <w:spacing w:line="620" w:lineRule="exact"/>
        <w:ind w:firstLine="640" w:firstLineChars="200"/>
        <w:jc w:val="left"/>
        <w:rPr>
          <w:color w:val="000000"/>
        </w:rPr>
      </w:pPr>
      <w:r>
        <w:rPr>
          <w:rFonts w:hint="eastAsia"/>
          <w:color w:val="000000"/>
        </w:rPr>
        <w:t>3. 申报者须为我市个人（成果申报时间截止前，参评成果作者人事关系应在我市），署名为单位集体的申报成果可由成果主要参与人进行申报。</w:t>
      </w:r>
    </w:p>
    <w:p>
      <w:pPr>
        <w:adjustRightInd w:val="0"/>
        <w:snapToGrid w:val="0"/>
        <w:spacing w:line="620" w:lineRule="exact"/>
        <w:ind w:firstLine="640" w:firstLineChars="200"/>
        <w:jc w:val="left"/>
        <w:rPr>
          <w:color w:val="000000"/>
        </w:rPr>
      </w:pPr>
      <w:r>
        <w:rPr>
          <w:rFonts w:hint="eastAsia"/>
          <w:color w:val="000000"/>
        </w:rPr>
        <w:t>4</w:t>
      </w:r>
      <w:r>
        <w:rPr>
          <w:color w:val="000000"/>
        </w:rPr>
        <w:t xml:space="preserve">. </w:t>
      </w:r>
      <w:r>
        <w:rPr>
          <w:rFonts w:hint="eastAsia"/>
          <w:color w:val="000000"/>
        </w:rPr>
        <w:t>申报人须是申报参评成果的第一或第二作者（含通讯作者），同一作者作为第一作者只能有一项成果参评。公开成果以版权页为准，内部成果须是课题负责人或报告撰稿人。成果获奖后其奖励证书中获奖者的排名以实际署名顺序为准（内部成果以申报时署名顺序为准）。</w:t>
      </w:r>
    </w:p>
    <w:p>
      <w:pPr>
        <w:adjustRightInd w:val="0"/>
        <w:snapToGrid w:val="0"/>
        <w:spacing w:line="620" w:lineRule="exact"/>
        <w:ind w:firstLine="640" w:firstLineChars="200"/>
        <w:jc w:val="left"/>
        <w:rPr>
          <w:rFonts w:eastAsia="黑体"/>
          <w:color w:val="000000"/>
        </w:rPr>
      </w:pPr>
      <w:r>
        <w:rPr>
          <w:rFonts w:hint="eastAsia" w:eastAsia="黑体"/>
          <w:color w:val="000000"/>
        </w:rPr>
        <w:t>二、申报成果要求</w:t>
      </w:r>
    </w:p>
    <w:p>
      <w:pPr>
        <w:adjustRightInd w:val="0"/>
        <w:snapToGrid w:val="0"/>
        <w:spacing w:line="620" w:lineRule="exact"/>
        <w:ind w:firstLine="640" w:firstLineChars="200"/>
        <w:jc w:val="left"/>
        <w:rPr>
          <w:color w:val="000000"/>
        </w:rPr>
      </w:pPr>
      <w:r>
        <w:rPr>
          <w:rFonts w:hint="eastAsia"/>
          <w:color w:val="000000"/>
        </w:rPr>
        <w:t>1.</w:t>
      </w:r>
      <w:r>
        <w:rPr>
          <w:color w:val="000000"/>
        </w:rPr>
        <w:t xml:space="preserve"> </w:t>
      </w:r>
      <w:r>
        <w:rPr>
          <w:rFonts w:hint="eastAsia"/>
          <w:color w:val="000000"/>
        </w:rPr>
        <w:t>所有申报参评的成果，应坚持正确的政治方向，遵守学术道德和学术规范，具有一定的学术价值或应用价值。</w:t>
      </w:r>
    </w:p>
    <w:p>
      <w:pPr>
        <w:adjustRightInd w:val="0"/>
        <w:snapToGrid w:val="0"/>
        <w:spacing w:line="620" w:lineRule="exact"/>
        <w:ind w:firstLine="640" w:firstLineChars="200"/>
        <w:jc w:val="left"/>
        <w:rPr>
          <w:color w:val="000000"/>
        </w:rPr>
      </w:pPr>
      <w:r>
        <w:rPr>
          <w:rFonts w:hint="eastAsia"/>
          <w:color w:val="000000"/>
        </w:rPr>
        <w:t>2.</w:t>
      </w:r>
      <w:r>
        <w:rPr>
          <w:color w:val="000000"/>
        </w:rPr>
        <w:t xml:space="preserve"> </w:t>
      </w:r>
      <w:r>
        <w:rPr>
          <w:rFonts w:hint="eastAsia"/>
          <w:color w:val="000000"/>
        </w:rPr>
        <w:t>所有申报参评的成果，申报人须作出著作权权利归属书面承诺。对著作权存在争议的成果，还须提供具有著作权法律效力的文字证明材料。</w:t>
      </w:r>
    </w:p>
    <w:p>
      <w:pPr>
        <w:adjustRightInd w:val="0"/>
        <w:snapToGrid w:val="0"/>
        <w:spacing w:line="620" w:lineRule="exact"/>
        <w:ind w:firstLine="640" w:firstLineChars="200"/>
        <w:jc w:val="left"/>
        <w:rPr>
          <w:color w:val="000000"/>
        </w:rPr>
      </w:pPr>
      <w:r>
        <w:rPr>
          <w:rFonts w:hint="eastAsia"/>
          <w:color w:val="000000"/>
        </w:rPr>
        <w:t>3</w:t>
      </w:r>
      <w:r>
        <w:rPr>
          <w:color w:val="000000"/>
        </w:rPr>
        <w:t xml:space="preserve">. </w:t>
      </w:r>
      <w:r>
        <w:rPr>
          <w:rFonts w:hint="eastAsia"/>
          <w:color w:val="000000"/>
        </w:rPr>
        <w:t>多卷本和连续出版物原则上出齐后，以整体成果申报参评，参评时间以最后一本出版日期为准。各卷册、分册或者年度报告等阶段性成果如已申报参评，则其他阶段性成果和整体成果不得再次申报参评。</w:t>
      </w:r>
    </w:p>
    <w:p>
      <w:pPr>
        <w:adjustRightInd w:val="0"/>
        <w:snapToGrid w:val="0"/>
        <w:spacing w:line="620" w:lineRule="exact"/>
        <w:ind w:firstLine="640" w:firstLineChars="200"/>
        <w:jc w:val="left"/>
        <w:rPr>
          <w:color w:val="000000"/>
        </w:rPr>
      </w:pPr>
      <w:r>
        <w:rPr>
          <w:rFonts w:hint="eastAsia"/>
          <w:color w:val="000000"/>
        </w:rPr>
        <w:t>4</w:t>
      </w:r>
      <w:r>
        <w:rPr>
          <w:color w:val="000000"/>
        </w:rPr>
        <w:t xml:space="preserve">. </w:t>
      </w:r>
      <w:r>
        <w:rPr>
          <w:rFonts w:hint="eastAsia"/>
          <w:color w:val="000000"/>
        </w:rPr>
        <w:t>同一学科的丛书可作为一项研究成果由丛书第一、第二主编（总编、执行主编）统一申报参评，申报时以该丛书中最后一本（卷、册）的出版时间为准。丛书中独立完整的著作也可以单独申报参评，但须征得丛书主编（总编）同意放弃统一申报，并提供相关证明材料。</w:t>
      </w:r>
    </w:p>
    <w:p>
      <w:pPr>
        <w:adjustRightInd w:val="0"/>
        <w:snapToGrid w:val="0"/>
        <w:spacing w:line="620" w:lineRule="exact"/>
        <w:ind w:firstLine="640" w:firstLineChars="200"/>
        <w:jc w:val="left"/>
        <w:rPr>
          <w:color w:val="000000"/>
        </w:rPr>
      </w:pPr>
      <w:r>
        <w:rPr>
          <w:rFonts w:hint="eastAsia"/>
          <w:color w:val="000000"/>
        </w:rPr>
        <w:t>5</w:t>
      </w:r>
      <w:r>
        <w:rPr>
          <w:color w:val="000000"/>
        </w:rPr>
        <w:t xml:space="preserve">. </w:t>
      </w:r>
      <w:r>
        <w:rPr>
          <w:rFonts w:hint="eastAsia"/>
          <w:color w:val="000000"/>
        </w:rPr>
        <w:t>系列论文可以整体申报参评，但必须标题（或副标题）相同、发表刊物相同、主要作者相同。</w:t>
      </w:r>
    </w:p>
    <w:p>
      <w:pPr>
        <w:adjustRightInd w:val="0"/>
        <w:snapToGrid w:val="0"/>
        <w:spacing w:line="620" w:lineRule="exact"/>
        <w:ind w:firstLine="640" w:firstLineChars="200"/>
        <w:jc w:val="left"/>
        <w:rPr>
          <w:color w:val="000000"/>
        </w:rPr>
      </w:pPr>
      <w:r>
        <w:rPr>
          <w:rFonts w:hint="eastAsia"/>
          <w:color w:val="000000"/>
        </w:rPr>
        <w:t>6</w:t>
      </w:r>
      <w:r>
        <w:rPr>
          <w:color w:val="000000"/>
        </w:rPr>
        <w:t xml:space="preserve">. </w:t>
      </w:r>
      <w:r>
        <w:rPr>
          <w:rFonts w:hint="eastAsia"/>
          <w:color w:val="000000"/>
        </w:rPr>
        <w:t>公开出版的同一专题有较强系统性的个人论文集视同于学术专著申报参评。集体论文集、研究报告集只能以其中的单篇论文、研究报告申报参评。</w:t>
      </w:r>
    </w:p>
    <w:p>
      <w:pPr>
        <w:adjustRightInd w:val="0"/>
        <w:snapToGrid w:val="0"/>
        <w:spacing w:line="620" w:lineRule="exact"/>
        <w:ind w:firstLine="640" w:firstLineChars="200"/>
        <w:jc w:val="left"/>
        <w:rPr>
          <w:color w:val="000000"/>
        </w:rPr>
      </w:pPr>
      <w:r>
        <w:rPr>
          <w:rFonts w:hint="eastAsia"/>
          <w:color w:val="000000"/>
        </w:rPr>
        <w:t>7</w:t>
      </w:r>
      <w:r>
        <w:rPr>
          <w:color w:val="000000"/>
        </w:rPr>
        <w:t xml:space="preserve">. </w:t>
      </w:r>
      <w:r>
        <w:rPr>
          <w:rFonts w:hint="eastAsia"/>
          <w:color w:val="000000"/>
        </w:rPr>
        <w:t>研究报告（含调研报告、咨询服务报告等），申报参评时须提交有关部门的采纳应用证明材料。</w:t>
      </w:r>
    </w:p>
    <w:p>
      <w:pPr>
        <w:adjustRightInd w:val="0"/>
        <w:snapToGrid w:val="0"/>
        <w:spacing w:line="620" w:lineRule="exact"/>
        <w:ind w:firstLine="640" w:firstLineChars="200"/>
        <w:jc w:val="left"/>
        <w:rPr>
          <w:color w:val="000000"/>
        </w:rPr>
      </w:pPr>
      <w:r>
        <w:rPr>
          <w:rFonts w:hint="eastAsia"/>
          <w:color w:val="000000"/>
        </w:rPr>
        <w:t>8</w:t>
      </w:r>
      <w:r>
        <w:rPr>
          <w:color w:val="000000"/>
        </w:rPr>
        <w:t xml:space="preserve">. </w:t>
      </w:r>
      <w:r>
        <w:rPr>
          <w:rFonts w:hint="eastAsia"/>
          <w:color w:val="000000"/>
        </w:rPr>
        <w:t>普及成果限定为纸本图书形式，申报参评时须提交成果效果和社会影响方面的佐证材料，包括图书发行量、书评、相关新闻报道、受众反响等。</w:t>
      </w:r>
    </w:p>
    <w:p>
      <w:pPr>
        <w:adjustRightInd w:val="0"/>
        <w:snapToGrid w:val="0"/>
        <w:spacing w:line="620" w:lineRule="exact"/>
        <w:ind w:firstLine="640" w:firstLineChars="200"/>
        <w:jc w:val="left"/>
        <w:rPr>
          <w:color w:val="000000"/>
        </w:rPr>
      </w:pPr>
      <w:r>
        <w:rPr>
          <w:rFonts w:hint="eastAsia"/>
          <w:color w:val="000000"/>
        </w:rPr>
        <w:t>9</w:t>
      </w:r>
      <w:r>
        <w:rPr>
          <w:color w:val="000000"/>
        </w:rPr>
        <w:t xml:space="preserve">. </w:t>
      </w:r>
      <w:r>
        <w:rPr>
          <w:rFonts w:hint="eastAsia"/>
          <w:color w:val="000000"/>
        </w:rPr>
        <w:t>以外文公开出版、发表的成果，申报参评时应当提交中文全文翻译，并对其真实性、准确性负责。在国外期刊发表论文，须提供期刊原件或电子版原文打印件、论文</w:t>
      </w:r>
      <w:r>
        <w:rPr>
          <w:color w:val="000000"/>
        </w:rPr>
        <w:t>DOI</w:t>
      </w:r>
      <w:r>
        <w:rPr>
          <w:rFonts w:hint="eastAsia"/>
          <w:color w:val="000000"/>
        </w:rPr>
        <w:t>（</w:t>
      </w:r>
      <w:r>
        <w:rPr>
          <w:color w:val="000000"/>
        </w:rPr>
        <w:t>Digital Object Identifier</w:t>
      </w:r>
      <w:r>
        <w:rPr>
          <w:rFonts w:hint="eastAsia"/>
          <w:color w:val="000000"/>
        </w:rPr>
        <w:t>）在线查询打印件、论文收录与引用检索证明。</w:t>
      </w:r>
    </w:p>
    <w:p>
      <w:pPr>
        <w:adjustRightInd w:val="0"/>
        <w:snapToGrid w:val="0"/>
        <w:spacing w:line="620" w:lineRule="exact"/>
        <w:ind w:firstLine="640" w:firstLineChars="200"/>
        <w:jc w:val="left"/>
        <w:rPr>
          <w:color w:val="000000"/>
        </w:rPr>
      </w:pPr>
      <w:r>
        <w:rPr>
          <w:rFonts w:hint="eastAsia"/>
          <w:color w:val="000000"/>
        </w:rPr>
        <w:t>10. 在境外（港澳台地区及国外）出版、发表的成果，须提供申报者所在单位对成果政治立场和影响的证明材料。</w:t>
      </w:r>
    </w:p>
    <w:p>
      <w:pPr>
        <w:adjustRightInd w:val="0"/>
        <w:snapToGrid w:val="0"/>
        <w:spacing w:line="620" w:lineRule="exact"/>
        <w:ind w:firstLine="640" w:firstLineChars="200"/>
        <w:jc w:val="left"/>
        <w:rPr>
          <w:rFonts w:eastAsia="黑体"/>
          <w:color w:val="000000"/>
        </w:rPr>
      </w:pPr>
      <w:r>
        <w:rPr>
          <w:rFonts w:hint="eastAsia" w:eastAsia="黑体"/>
          <w:color w:val="000000"/>
        </w:rPr>
        <w:t>三、申报参评成果分类</w:t>
      </w:r>
    </w:p>
    <w:p>
      <w:pPr>
        <w:adjustRightInd w:val="0"/>
        <w:snapToGrid w:val="0"/>
        <w:spacing w:line="620" w:lineRule="exact"/>
        <w:ind w:firstLine="640" w:firstLineChars="200"/>
        <w:jc w:val="left"/>
        <w:rPr>
          <w:color w:val="000000"/>
        </w:rPr>
      </w:pPr>
      <w:r>
        <w:rPr>
          <w:rFonts w:hint="eastAsia"/>
          <w:color w:val="000000"/>
        </w:rPr>
        <w:t>申报参评的学术成果分为：马克思主义，哲学，政治学，语言学，文学，艺术学，历史学，法学，教育学，体育学，经济学，管理学，社会学，新闻传播学，图书情报与文献学，决策咨询等</w:t>
      </w:r>
      <w:r>
        <w:rPr>
          <w:color w:val="000000"/>
        </w:rPr>
        <w:t>16</w:t>
      </w:r>
      <w:r>
        <w:rPr>
          <w:rFonts w:hint="eastAsia"/>
          <w:color w:val="000000"/>
        </w:rPr>
        <w:t>个申报学科。申报人应根据申报成果内容，对照省市社科奖申报平台的学科分类，自行作出准确选择。</w:t>
      </w:r>
    </w:p>
    <w:p>
      <w:pPr>
        <w:adjustRightInd w:val="0"/>
        <w:snapToGrid w:val="0"/>
        <w:spacing w:line="620" w:lineRule="exact"/>
        <w:ind w:firstLine="640" w:firstLineChars="200"/>
        <w:jc w:val="left"/>
        <w:rPr>
          <w:color w:val="000000"/>
        </w:rPr>
      </w:pPr>
      <w:r>
        <w:rPr>
          <w:rFonts w:hint="eastAsia"/>
          <w:color w:val="000000"/>
        </w:rPr>
        <w:t>申报参加省级评奖的社科普及类成果包括宣传阐释马克思主义、党的创新理论，解答公众关心的热点难点问题、传承文明、传播人文社科知识等普及读物。</w:t>
      </w:r>
    </w:p>
    <w:p>
      <w:pPr>
        <w:adjustRightInd w:val="0"/>
        <w:snapToGrid w:val="0"/>
        <w:spacing w:line="620" w:lineRule="exact"/>
        <w:ind w:firstLine="640" w:firstLineChars="200"/>
        <w:jc w:val="left"/>
        <w:rPr>
          <w:color w:val="000000"/>
        </w:rPr>
      </w:pPr>
      <w:r>
        <w:rPr>
          <w:rFonts w:hint="eastAsia"/>
          <w:color w:val="000000"/>
        </w:rPr>
        <w:t>所有翻译类成果一律选择语言学类申报参评。</w:t>
      </w:r>
    </w:p>
    <w:p>
      <w:pPr>
        <w:adjustRightInd w:val="0"/>
        <w:snapToGrid w:val="0"/>
        <w:spacing w:line="620" w:lineRule="exact"/>
        <w:ind w:firstLine="640" w:firstLineChars="200"/>
        <w:jc w:val="left"/>
        <w:rPr>
          <w:color w:val="000000"/>
        </w:rPr>
      </w:pPr>
      <w:r>
        <w:rPr>
          <w:rFonts w:hint="eastAsia"/>
          <w:color w:val="000000"/>
        </w:rPr>
        <w:t>所有内部成果一律选择决策咨询类申报参评。</w:t>
      </w:r>
    </w:p>
    <w:p>
      <w:pPr>
        <w:adjustRightInd w:val="0"/>
        <w:snapToGrid w:val="0"/>
        <w:spacing w:line="620" w:lineRule="exact"/>
        <w:ind w:firstLine="640" w:firstLineChars="200"/>
        <w:jc w:val="left"/>
        <w:rPr>
          <w:color w:val="000000"/>
        </w:rPr>
      </w:pPr>
      <w:r>
        <w:rPr>
          <w:rFonts w:hint="eastAsia"/>
          <w:color w:val="000000"/>
        </w:rPr>
        <w:t>本届评奖分</w:t>
      </w:r>
      <w:r>
        <w:rPr>
          <w:color w:val="000000"/>
        </w:rPr>
        <w:t>A</w:t>
      </w:r>
      <w:r>
        <w:rPr>
          <w:rFonts w:hint="eastAsia"/>
          <w:color w:val="000000"/>
        </w:rPr>
        <w:t>、</w:t>
      </w:r>
      <w:r>
        <w:rPr>
          <w:color w:val="000000"/>
        </w:rPr>
        <w:t>B</w:t>
      </w:r>
      <w:r>
        <w:rPr>
          <w:rFonts w:hint="eastAsia"/>
          <w:color w:val="000000"/>
        </w:rPr>
        <w:t>两类，</w:t>
      </w:r>
      <w:r>
        <w:rPr>
          <w:color w:val="000000"/>
        </w:rPr>
        <w:t>A</w:t>
      </w:r>
      <w:r>
        <w:rPr>
          <w:rFonts w:hint="eastAsia"/>
          <w:color w:val="000000"/>
        </w:rPr>
        <w:t>类含高校、党校、高职及高专校，其他为</w:t>
      </w:r>
      <w:r>
        <w:rPr>
          <w:color w:val="000000"/>
        </w:rPr>
        <w:t>B</w:t>
      </w:r>
      <w:r>
        <w:rPr>
          <w:rFonts w:hint="eastAsia"/>
          <w:color w:val="000000"/>
        </w:rPr>
        <w:t>类。</w:t>
      </w:r>
    </w:p>
    <w:p>
      <w:pPr>
        <w:adjustRightInd w:val="0"/>
        <w:snapToGrid w:val="0"/>
        <w:spacing w:line="620" w:lineRule="exact"/>
        <w:ind w:firstLine="640" w:firstLineChars="200"/>
        <w:jc w:val="left"/>
        <w:rPr>
          <w:rFonts w:eastAsia="黑体"/>
          <w:color w:val="000000"/>
        </w:rPr>
      </w:pPr>
      <w:r>
        <w:rPr>
          <w:rFonts w:hint="eastAsia" w:eastAsia="黑体"/>
          <w:color w:val="000000"/>
        </w:rPr>
        <w:t>四、接受申报和咨询的单位</w:t>
      </w:r>
    </w:p>
    <w:p>
      <w:pPr>
        <w:adjustRightInd w:val="0"/>
        <w:snapToGrid w:val="0"/>
        <w:spacing w:line="620" w:lineRule="exact"/>
        <w:ind w:firstLine="640" w:firstLineChars="200"/>
        <w:jc w:val="left"/>
        <w:rPr>
          <w:color w:val="000000"/>
        </w:rPr>
      </w:pPr>
      <w:r>
        <w:rPr>
          <w:rFonts w:hint="eastAsia"/>
          <w:color w:val="000000"/>
        </w:rPr>
        <w:t>市评奖办公室，联系地点：市社科联办公室（龙城大道</w:t>
      </w:r>
      <w:r>
        <w:rPr>
          <w:color w:val="000000"/>
        </w:rPr>
        <w:t>1280</w:t>
      </w:r>
      <w:r>
        <w:rPr>
          <w:rFonts w:hint="eastAsia"/>
          <w:color w:val="000000"/>
        </w:rPr>
        <w:t>号行政中心</w:t>
      </w:r>
      <w:r>
        <w:rPr>
          <w:color w:val="000000"/>
        </w:rPr>
        <w:t>1</w:t>
      </w:r>
      <w:r>
        <w:rPr>
          <w:rFonts w:hint="eastAsia"/>
          <w:color w:val="000000"/>
        </w:rPr>
        <w:t>号楼</w:t>
      </w:r>
      <w:r>
        <w:rPr>
          <w:color w:val="000000"/>
        </w:rPr>
        <w:t>A</w:t>
      </w:r>
      <w:r>
        <w:rPr>
          <w:rFonts w:hint="eastAsia"/>
          <w:color w:val="000000"/>
        </w:rPr>
        <w:t>座</w:t>
      </w:r>
      <w:r>
        <w:rPr>
          <w:color w:val="000000"/>
        </w:rPr>
        <w:t>1424</w:t>
      </w:r>
      <w:r>
        <w:rPr>
          <w:rFonts w:hint="eastAsia"/>
          <w:color w:val="000000"/>
        </w:rPr>
        <w:t>室），联系电话：</w:t>
      </w:r>
      <w:r>
        <w:rPr>
          <w:color w:val="000000"/>
        </w:rPr>
        <w:t>85683850</w:t>
      </w:r>
      <w:r>
        <w:rPr>
          <w:rFonts w:hint="eastAsia"/>
          <w:color w:val="000000"/>
        </w:rPr>
        <w:t>，联系人：耿丽珍（</w:t>
      </w:r>
      <w:r>
        <w:rPr>
          <w:color w:val="000000"/>
        </w:rPr>
        <w:t>13961126113</w:t>
      </w:r>
      <w:r>
        <w:rPr>
          <w:rFonts w:hint="eastAsia"/>
          <w:color w:val="000000"/>
        </w:rPr>
        <w:t>），李军（</w:t>
      </w:r>
      <w:r>
        <w:rPr>
          <w:color w:val="000000"/>
        </w:rPr>
        <w:t>15006110126</w:t>
      </w:r>
      <w:r>
        <w:rPr>
          <w:rFonts w:hint="eastAsia"/>
          <w:color w:val="000000"/>
        </w:rPr>
        <w:t>）。</w:t>
      </w:r>
    </w:p>
    <w:p>
      <w:pPr>
        <w:adjustRightInd w:val="0"/>
        <w:snapToGrid w:val="0"/>
        <w:spacing w:line="620" w:lineRule="exact"/>
        <w:ind w:firstLine="640" w:firstLineChars="200"/>
        <w:jc w:val="left"/>
        <w:rPr>
          <w:color w:val="000000"/>
        </w:rPr>
      </w:pPr>
      <w:r>
        <w:rPr>
          <w:rFonts w:hint="eastAsia"/>
          <w:color w:val="000000"/>
        </w:rPr>
        <w:t>市评奖办公室负责解释本办法，协调处理未尽事宜。</w:t>
      </w:r>
    </w:p>
    <w:p>
      <w:pPr>
        <w:adjustRightInd w:val="0"/>
        <w:snapToGrid w:val="0"/>
        <w:spacing w:line="620" w:lineRule="exact"/>
        <w:ind w:firstLine="640" w:firstLineChars="200"/>
        <w:jc w:val="left"/>
        <w:rPr>
          <w:rFonts w:eastAsia="黑体"/>
          <w:color w:val="000000"/>
        </w:rPr>
      </w:pPr>
      <w:r>
        <w:rPr>
          <w:rFonts w:hint="eastAsia" w:eastAsia="黑体"/>
          <w:color w:val="000000"/>
        </w:rPr>
        <w:t>五、申报时间</w:t>
      </w:r>
    </w:p>
    <w:p>
      <w:pPr>
        <w:adjustRightInd w:val="0"/>
        <w:snapToGrid w:val="0"/>
        <w:spacing w:line="620" w:lineRule="exact"/>
        <w:ind w:firstLine="640" w:firstLineChars="200"/>
        <w:jc w:val="left"/>
        <w:rPr>
          <w:color w:val="000000"/>
        </w:rPr>
      </w:pPr>
      <w:r>
        <w:rPr>
          <w:rFonts w:hint="eastAsia"/>
          <w:color w:val="000000"/>
        </w:rPr>
        <w:t>网上及纸质材料申报的时间范围为：</w:t>
      </w:r>
      <w:r>
        <w:rPr>
          <w:color w:val="000000"/>
        </w:rPr>
        <w:t>202</w:t>
      </w:r>
      <w:r>
        <w:rPr>
          <w:rFonts w:hint="eastAsia"/>
          <w:color w:val="000000"/>
        </w:rPr>
        <w:t>2年</w:t>
      </w:r>
      <w:r>
        <w:rPr>
          <w:color w:val="000000"/>
        </w:rPr>
        <w:t>6</w:t>
      </w:r>
      <w:r>
        <w:rPr>
          <w:rFonts w:hint="eastAsia"/>
          <w:color w:val="000000"/>
        </w:rPr>
        <w:t>月25日</w:t>
      </w:r>
      <w:r>
        <w:rPr>
          <w:color w:val="000000"/>
        </w:rPr>
        <w:t>0</w:t>
      </w:r>
      <w:r>
        <w:rPr>
          <w:rFonts w:hint="eastAsia"/>
          <w:color w:val="000000"/>
        </w:rPr>
        <w:t>：</w:t>
      </w:r>
      <w:r>
        <w:rPr>
          <w:color w:val="000000"/>
        </w:rPr>
        <w:t>00</w:t>
      </w:r>
      <w:r>
        <w:rPr>
          <w:rFonts w:hint="eastAsia"/>
          <w:color w:val="000000"/>
        </w:rPr>
        <w:t>—7月15日</w:t>
      </w:r>
      <w:r>
        <w:rPr>
          <w:color w:val="000000"/>
        </w:rPr>
        <w:t>24</w:t>
      </w:r>
      <w:r>
        <w:rPr>
          <w:rFonts w:hint="eastAsia"/>
          <w:color w:val="000000"/>
        </w:rPr>
        <w:t>：</w:t>
      </w:r>
      <w:r>
        <w:rPr>
          <w:color w:val="000000"/>
        </w:rPr>
        <w:t>00</w:t>
      </w:r>
      <w:r>
        <w:rPr>
          <w:rFonts w:hint="eastAsia"/>
          <w:color w:val="000000"/>
        </w:rPr>
        <w:t>，逾期将视为无效申报。</w:t>
      </w:r>
    </w:p>
    <w:p>
      <w:pPr>
        <w:adjustRightInd w:val="0"/>
        <w:snapToGrid w:val="0"/>
        <w:spacing w:line="620" w:lineRule="exact"/>
        <w:ind w:firstLine="640" w:firstLineChars="200"/>
        <w:jc w:val="left"/>
        <w:rPr>
          <w:rFonts w:eastAsia="黑体"/>
          <w:color w:val="000000"/>
        </w:rPr>
      </w:pPr>
      <w:r>
        <w:rPr>
          <w:rFonts w:hint="eastAsia" w:eastAsia="黑体"/>
          <w:color w:val="000000"/>
        </w:rPr>
        <w:t>六、申报办法</w:t>
      </w:r>
    </w:p>
    <w:p>
      <w:pPr>
        <w:adjustRightInd w:val="0"/>
        <w:snapToGrid w:val="0"/>
        <w:spacing w:line="620" w:lineRule="exact"/>
        <w:ind w:firstLine="640" w:firstLineChars="200"/>
        <w:jc w:val="left"/>
        <w:rPr>
          <w:color w:val="000000"/>
        </w:rPr>
      </w:pPr>
      <w:r>
        <w:rPr>
          <w:color w:val="000000"/>
        </w:rPr>
        <w:t xml:space="preserve">1. </w:t>
      </w:r>
      <w:r>
        <w:rPr>
          <w:rFonts w:hint="eastAsia"/>
          <w:color w:val="000000"/>
          <w:spacing w:val="-4"/>
        </w:rPr>
        <w:t>本届评奖继续采用网上申报评审形式，除著作成果须向市社科联办公室提交纸质材料，其他成果均无须再提交纸质材料。</w:t>
      </w:r>
    </w:p>
    <w:p>
      <w:pPr>
        <w:adjustRightInd w:val="0"/>
        <w:snapToGrid w:val="0"/>
        <w:spacing w:line="620" w:lineRule="exact"/>
        <w:ind w:firstLine="640" w:firstLineChars="200"/>
        <w:jc w:val="left"/>
        <w:rPr>
          <w:color w:val="000000"/>
        </w:rPr>
      </w:pPr>
      <w:r>
        <w:rPr>
          <w:color w:val="000000"/>
        </w:rPr>
        <w:t xml:space="preserve">2. </w:t>
      </w:r>
      <w:r>
        <w:rPr>
          <w:rFonts w:hint="eastAsia"/>
          <w:color w:val="000000"/>
        </w:rPr>
        <w:t>申报步骤：</w:t>
      </w:r>
    </w:p>
    <w:p>
      <w:pPr>
        <w:adjustRightInd w:val="0"/>
        <w:snapToGrid w:val="0"/>
        <w:spacing w:line="620" w:lineRule="exact"/>
        <w:ind w:firstLine="640" w:firstLineChars="200"/>
        <w:jc w:val="left"/>
        <w:rPr>
          <w:color w:val="000000"/>
        </w:rPr>
      </w:pPr>
      <w:r>
        <w:rPr>
          <w:rFonts w:hint="eastAsia"/>
          <w:color w:val="000000"/>
        </w:rPr>
        <w:t>第一步：省级平台备案</w:t>
      </w:r>
    </w:p>
    <w:p>
      <w:pPr>
        <w:adjustRightInd w:val="0"/>
        <w:snapToGrid w:val="0"/>
        <w:spacing w:line="620" w:lineRule="exact"/>
        <w:ind w:firstLine="640" w:firstLineChars="200"/>
        <w:jc w:val="left"/>
        <w:rPr>
          <w:color w:val="000000"/>
        </w:rPr>
      </w:pPr>
      <w:r>
        <w:rPr>
          <w:rFonts w:hint="eastAsia"/>
          <w:color w:val="000000"/>
        </w:rPr>
        <w:t>申报人登录备案网址（浏览器建议选择</w:t>
      </w:r>
      <w:r>
        <w:rPr>
          <w:color w:val="000000"/>
        </w:rPr>
        <w:t>IE9</w:t>
      </w:r>
      <w:r>
        <w:rPr>
          <w:rFonts w:hint="eastAsia"/>
          <w:color w:val="000000"/>
        </w:rPr>
        <w:t>及以上版本，或</w:t>
      </w:r>
      <w:r>
        <w:rPr>
          <w:color w:val="000000"/>
        </w:rPr>
        <w:t>chrome</w:t>
      </w:r>
      <w:r>
        <w:rPr>
          <w:rFonts w:hint="eastAsia"/>
          <w:color w:val="000000"/>
        </w:rPr>
        <w:t>、</w:t>
      </w:r>
      <w:r>
        <w:rPr>
          <w:color w:val="000000"/>
        </w:rPr>
        <w:t>firefox</w:t>
      </w:r>
      <w:r>
        <w:rPr>
          <w:rFonts w:hint="eastAsia"/>
          <w:color w:val="000000"/>
        </w:rPr>
        <w:t>），端口选择“各设区市申报入口”。按系统提示完成网上申报，下载由系统自动生成的《江苏省哲学社会科学优秀成果评奖申报表》（电子版）。</w:t>
      </w:r>
    </w:p>
    <w:p>
      <w:pPr>
        <w:adjustRightInd w:val="0"/>
        <w:snapToGrid w:val="0"/>
        <w:spacing w:line="620" w:lineRule="exact"/>
        <w:ind w:firstLine="640" w:firstLineChars="200"/>
        <w:jc w:val="left"/>
        <w:rPr>
          <w:color w:val="000000"/>
        </w:rPr>
      </w:pPr>
      <w:r>
        <w:rPr>
          <w:rFonts w:hint="eastAsia"/>
          <w:color w:val="000000"/>
        </w:rPr>
        <w:t>备案网址：</w:t>
      </w:r>
      <w:r>
        <w:rPr>
          <w:color w:val="000000"/>
        </w:rPr>
        <w:t>http</w:t>
      </w:r>
      <w:r>
        <w:rPr>
          <w:rFonts w:hint="eastAsia"/>
          <w:color w:val="000000"/>
        </w:rPr>
        <w:t>s</w:t>
      </w:r>
      <w:r>
        <w:rPr>
          <w:color w:val="000000"/>
        </w:rPr>
        <w:t>://</w:t>
      </w:r>
      <w:r>
        <w:rPr>
          <w:rFonts w:hint="eastAsia"/>
          <w:color w:val="000000"/>
        </w:rPr>
        <w:t>shekelian.ldxx.top:8091/skps/index</w:t>
      </w:r>
      <w:r>
        <w:rPr>
          <w:color w:val="000000"/>
        </w:rPr>
        <w:t>.html</w:t>
      </w:r>
    </w:p>
    <w:p>
      <w:pPr>
        <w:adjustRightInd w:val="0"/>
        <w:snapToGrid w:val="0"/>
        <w:spacing w:line="620" w:lineRule="exact"/>
        <w:ind w:firstLine="640" w:firstLineChars="200"/>
        <w:jc w:val="left"/>
        <w:rPr>
          <w:color w:val="000000"/>
        </w:rPr>
      </w:pPr>
      <w:r>
        <w:rPr>
          <w:rFonts w:hint="eastAsia"/>
          <w:color w:val="000000"/>
        </w:rPr>
        <w:t>登录密码：</w:t>
      </w:r>
      <w:r>
        <w:rPr>
          <w:color w:val="000000"/>
        </w:rPr>
        <w:t>173F18AC</w:t>
      </w:r>
    </w:p>
    <w:p>
      <w:pPr>
        <w:adjustRightInd w:val="0"/>
        <w:snapToGrid w:val="0"/>
        <w:spacing w:line="620" w:lineRule="exact"/>
        <w:ind w:firstLine="640" w:firstLineChars="200"/>
        <w:jc w:val="left"/>
        <w:rPr>
          <w:color w:val="000000"/>
        </w:rPr>
      </w:pPr>
      <w:r>
        <w:rPr>
          <w:rFonts w:hint="eastAsia"/>
          <w:color w:val="000000"/>
        </w:rPr>
        <w:t>第二步：市级平台申报</w:t>
      </w:r>
    </w:p>
    <w:p>
      <w:pPr>
        <w:adjustRightInd w:val="0"/>
        <w:snapToGrid w:val="0"/>
        <w:spacing w:line="620" w:lineRule="exact"/>
        <w:ind w:firstLine="640" w:firstLineChars="200"/>
        <w:jc w:val="left"/>
        <w:rPr>
          <w:color w:val="000000"/>
        </w:rPr>
      </w:pPr>
      <w:r>
        <w:rPr>
          <w:rFonts w:hint="eastAsia"/>
          <w:color w:val="000000"/>
        </w:rPr>
        <w:t>申报人登录“常州社科网”社科评奖系统申报平台进行网上申报，务必将省级平台生成的《江苏省哲学社会科学优秀成果评奖申报表》（电子版）及打印签字的《申报人著作权权利归属承诺书》扫描件（</w:t>
      </w:r>
      <w:r>
        <w:rPr>
          <w:color w:val="000000"/>
        </w:rPr>
        <w:t>jpg</w:t>
      </w:r>
      <w:r>
        <w:rPr>
          <w:rFonts w:hint="eastAsia"/>
          <w:color w:val="000000"/>
        </w:rPr>
        <w:t>或</w:t>
      </w:r>
      <w:r>
        <w:rPr>
          <w:color w:val="000000"/>
        </w:rPr>
        <w:t>pdf</w:t>
      </w:r>
      <w:r>
        <w:rPr>
          <w:rFonts w:hint="eastAsia"/>
          <w:color w:val="000000"/>
        </w:rPr>
        <w:t>格式均可）作为必要证明材料在市级平台</w:t>
      </w:r>
      <w:r>
        <w:rPr>
          <w:color w:val="000000"/>
        </w:rPr>
        <w:t>“</w:t>
      </w:r>
      <w:r>
        <w:rPr>
          <w:rFonts w:hint="eastAsia"/>
          <w:color w:val="000000"/>
        </w:rPr>
        <w:t>成果原件</w:t>
      </w:r>
      <w:r>
        <w:rPr>
          <w:color w:val="000000"/>
        </w:rPr>
        <w:t>”</w:t>
      </w:r>
      <w:r>
        <w:rPr>
          <w:rFonts w:hint="eastAsia"/>
          <w:color w:val="000000"/>
        </w:rPr>
        <w:t>栏上传。</w:t>
      </w:r>
    </w:p>
    <w:p>
      <w:pPr>
        <w:adjustRightInd w:val="0"/>
        <w:snapToGrid w:val="0"/>
        <w:spacing w:line="620" w:lineRule="exact"/>
        <w:ind w:firstLine="640" w:firstLineChars="200"/>
        <w:jc w:val="left"/>
        <w:rPr>
          <w:color w:val="000000"/>
        </w:rPr>
      </w:pPr>
      <w:r>
        <w:rPr>
          <w:rFonts w:hint="eastAsia"/>
          <w:color w:val="000000"/>
        </w:rPr>
        <w:t>市级端口：</w:t>
      </w:r>
      <w:r>
        <w:rPr>
          <w:color w:val="000000"/>
        </w:rPr>
        <w:fldChar w:fldCharType="begin"/>
      </w:r>
      <w:r>
        <w:rPr>
          <w:color w:val="000000"/>
        </w:rPr>
        <w:instrText xml:space="preserve"> HYPERLINK "http://skl.jscz.org.cn/class/AEEQJNOQ" </w:instrText>
      </w:r>
      <w:r>
        <w:rPr>
          <w:color w:val="000000"/>
        </w:rPr>
        <w:fldChar w:fldCharType="separate"/>
      </w:r>
      <w:r>
        <w:t>http://skl.jscz.org.cn/class/AEEQJNOQ</w:t>
      </w:r>
      <w:r>
        <w:fldChar w:fldCharType="end"/>
      </w:r>
    </w:p>
    <w:p>
      <w:pPr>
        <w:adjustRightInd w:val="0"/>
        <w:snapToGrid w:val="0"/>
        <w:spacing w:line="620" w:lineRule="exact"/>
        <w:ind w:firstLine="640" w:firstLineChars="200"/>
        <w:jc w:val="left"/>
        <w:rPr>
          <w:color w:val="000000"/>
        </w:rPr>
      </w:pPr>
      <w:r>
        <w:rPr>
          <w:color w:val="000000"/>
        </w:rPr>
        <w:t xml:space="preserve">3. </w:t>
      </w:r>
      <w:r>
        <w:rPr>
          <w:rFonts w:hint="eastAsia"/>
          <w:color w:val="000000"/>
        </w:rPr>
        <w:t>申报说明：</w:t>
      </w:r>
    </w:p>
    <w:p>
      <w:pPr>
        <w:adjustRightInd w:val="0"/>
        <w:snapToGrid w:val="0"/>
        <w:spacing w:line="620" w:lineRule="exact"/>
        <w:ind w:firstLine="640" w:firstLineChars="200"/>
        <w:jc w:val="left"/>
        <w:rPr>
          <w:color w:val="000000"/>
        </w:rPr>
      </w:pPr>
      <w:r>
        <w:rPr>
          <w:rFonts w:hint="eastAsia" w:ascii="宋体" w:hAnsi="宋体" w:eastAsia="宋体" w:cs="宋体"/>
          <w:color w:val="000000"/>
        </w:rPr>
        <w:t>（1）</w:t>
      </w:r>
      <w:r>
        <w:rPr>
          <w:rFonts w:hint="eastAsia"/>
          <w:color w:val="000000"/>
        </w:rPr>
        <w:t>本次申报采取网上申报、省市联动的形式。根据省评奖通知要求，申报常州市社科优秀成果奖的成果必须在省评奖申报平台备案后才有资格参加市级评奖。</w:t>
      </w:r>
    </w:p>
    <w:p>
      <w:pPr>
        <w:adjustRightInd w:val="0"/>
        <w:snapToGrid w:val="0"/>
        <w:spacing w:line="620" w:lineRule="exact"/>
        <w:ind w:firstLine="640" w:firstLineChars="200"/>
        <w:jc w:val="left"/>
        <w:rPr>
          <w:color w:val="000000"/>
        </w:rPr>
      </w:pPr>
      <w:r>
        <w:rPr>
          <w:rFonts w:hint="eastAsia" w:ascii="宋体" w:hAnsi="宋体" w:eastAsia="宋体" w:cs="宋体"/>
          <w:color w:val="000000"/>
        </w:rPr>
        <w:t>（2）</w:t>
      </w:r>
      <w:r>
        <w:rPr>
          <w:rFonts w:hint="eastAsia"/>
          <w:color w:val="000000"/>
        </w:rPr>
        <w:t>申报人在网上申报过程中，需上传相应的佐证资料，具体要求为：</w:t>
      </w:r>
    </w:p>
    <w:p>
      <w:pPr>
        <w:adjustRightInd w:val="0"/>
        <w:snapToGrid w:val="0"/>
        <w:spacing w:line="620" w:lineRule="exact"/>
        <w:ind w:firstLine="640" w:firstLineChars="200"/>
        <w:jc w:val="left"/>
        <w:rPr>
          <w:color w:val="000000"/>
        </w:rPr>
      </w:pPr>
      <w:r>
        <w:rPr>
          <w:rFonts w:hint="eastAsia"/>
          <w:color w:val="000000"/>
        </w:rPr>
        <w:t>论文：发表刊物封面、版权页、目录、正文及其他佐证资料（文字版</w:t>
      </w:r>
      <w:r>
        <w:rPr>
          <w:color w:val="000000"/>
        </w:rPr>
        <w:t>pdf</w:t>
      </w:r>
      <w:r>
        <w:rPr>
          <w:rFonts w:hint="eastAsia"/>
          <w:color w:val="000000"/>
        </w:rPr>
        <w:t>格式）；</w:t>
      </w:r>
    </w:p>
    <w:p>
      <w:pPr>
        <w:adjustRightInd w:val="0"/>
        <w:snapToGrid w:val="0"/>
        <w:spacing w:line="620" w:lineRule="exact"/>
        <w:ind w:firstLine="640" w:firstLineChars="200"/>
        <w:jc w:val="left"/>
        <w:rPr>
          <w:color w:val="000000"/>
        </w:rPr>
      </w:pPr>
      <w:r>
        <w:rPr>
          <w:rFonts w:hint="eastAsia"/>
          <w:color w:val="000000"/>
        </w:rPr>
        <w:t>著作：需提交纸质原件一份，提交渠道为：各辖市、区作者申报由辖市、区委宣传部负责扎口；教育系统作者（除高校外）申报由市教育教研室负责扎口；高校作者申报由各高校科研处负责扎口；其他可直接上报市评奖办。译著还须附外文原版书一章（如无电子版，需提交复印件一份）；</w:t>
      </w:r>
    </w:p>
    <w:p>
      <w:pPr>
        <w:adjustRightInd w:val="0"/>
        <w:snapToGrid w:val="0"/>
        <w:spacing w:line="620" w:lineRule="exact"/>
        <w:ind w:firstLine="640" w:firstLineChars="200"/>
        <w:jc w:val="left"/>
        <w:rPr>
          <w:color w:val="000000"/>
        </w:rPr>
      </w:pPr>
      <w:r>
        <w:rPr>
          <w:rFonts w:hint="eastAsia"/>
          <w:color w:val="000000"/>
        </w:rPr>
        <w:t>内部成果：成果摘要、原文及有关该项成果的评价、证明材料（文字版</w:t>
      </w:r>
      <w:r>
        <w:rPr>
          <w:color w:val="000000"/>
        </w:rPr>
        <w:t>pdf</w:t>
      </w:r>
      <w:r>
        <w:rPr>
          <w:rFonts w:hint="eastAsia"/>
          <w:color w:val="000000"/>
        </w:rPr>
        <w:t>格式）；</w:t>
      </w:r>
    </w:p>
    <w:p>
      <w:pPr>
        <w:adjustRightInd w:val="0"/>
        <w:snapToGrid w:val="0"/>
        <w:spacing w:line="620" w:lineRule="exact"/>
        <w:ind w:firstLine="640" w:firstLineChars="200"/>
        <w:jc w:val="left"/>
        <w:rPr>
          <w:color w:val="000000"/>
        </w:rPr>
      </w:pPr>
      <w:r>
        <w:rPr>
          <w:rFonts w:hint="eastAsia"/>
          <w:color w:val="000000"/>
        </w:rPr>
        <w:t>外文成果：该成果的中文全文翻译及其真实性、准确性的保证说明（文字版</w:t>
      </w:r>
      <w:r>
        <w:rPr>
          <w:color w:val="000000"/>
        </w:rPr>
        <w:t>pdf</w:t>
      </w:r>
      <w:r>
        <w:rPr>
          <w:rFonts w:hint="eastAsia"/>
          <w:color w:val="000000"/>
        </w:rPr>
        <w:t>格式）。</w:t>
      </w:r>
    </w:p>
    <w:p>
      <w:pPr>
        <w:adjustRightInd w:val="0"/>
        <w:snapToGrid w:val="0"/>
        <w:spacing w:line="620" w:lineRule="exact"/>
        <w:ind w:firstLine="640" w:firstLineChars="200"/>
        <w:jc w:val="left"/>
        <w:rPr>
          <w:rFonts w:eastAsia="宋体"/>
          <w:color w:val="000000"/>
        </w:rPr>
      </w:pPr>
      <w:r>
        <w:rPr>
          <w:rFonts w:hint="eastAsia" w:ascii="宋体" w:hAnsi="宋体" w:eastAsia="宋体" w:cs="宋体"/>
          <w:color w:val="000000"/>
        </w:rPr>
        <w:t>（3）</w:t>
      </w:r>
      <w:r>
        <w:rPr>
          <w:rFonts w:hint="eastAsia"/>
          <w:color w:val="000000"/>
        </w:rPr>
        <w:t>申报人在市级平台申报系统填写完毕，请仔细核查有无漏填或错填项目，确认无误后再点击</w:t>
      </w:r>
      <w:r>
        <w:rPr>
          <w:color w:val="000000"/>
        </w:rPr>
        <w:t>“</w:t>
      </w:r>
      <w:r>
        <w:rPr>
          <w:rFonts w:hint="eastAsia"/>
          <w:color w:val="000000"/>
        </w:rPr>
        <w:t>提交</w:t>
      </w:r>
      <w:r>
        <w:rPr>
          <w:color w:val="000000"/>
        </w:rPr>
        <w:t>”</w:t>
      </w:r>
      <w:r>
        <w:rPr>
          <w:rFonts w:hint="eastAsia"/>
          <w:color w:val="000000"/>
        </w:rPr>
        <w:t>按钮。</w:t>
      </w:r>
      <w:r>
        <w:rPr>
          <w:color w:val="000000"/>
        </w:rPr>
        <w:t>“</w:t>
      </w:r>
      <w:r>
        <w:rPr>
          <w:rFonts w:hint="eastAsia"/>
          <w:color w:val="000000"/>
        </w:rPr>
        <w:t>提交</w:t>
      </w:r>
      <w:r>
        <w:rPr>
          <w:color w:val="000000"/>
        </w:rPr>
        <w:t>”</w:t>
      </w:r>
      <w:r>
        <w:rPr>
          <w:rFonts w:hint="eastAsia"/>
          <w:color w:val="000000"/>
        </w:rPr>
        <w:t>完毕，须通过申报页面顶部</w:t>
      </w:r>
      <w:r>
        <w:rPr>
          <w:color w:val="000000"/>
        </w:rPr>
        <w:t>“</w:t>
      </w:r>
      <w:r>
        <w:rPr>
          <w:rFonts w:hint="eastAsia"/>
          <w:color w:val="000000"/>
        </w:rPr>
        <w:t>查询</w:t>
      </w:r>
      <w:r>
        <w:rPr>
          <w:color w:val="000000"/>
        </w:rPr>
        <w:t>”</w:t>
      </w:r>
      <w:r>
        <w:rPr>
          <w:rFonts w:hint="eastAsia"/>
          <w:color w:val="000000"/>
        </w:rPr>
        <w:t>功能进行复查校验，确保能看到所申报内容，方为成功提交。对于成功提交后的申报信息，系统不支持二次修改，如确需修改或重报，请及时联系市评奖办技术人员（联系人：许健，电话：</w:t>
      </w:r>
      <w:r>
        <w:rPr>
          <w:color w:val="000000"/>
        </w:rPr>
        <w:t>85683850</w:t>
      </w:r>
      <w:r>
        <w:rPr>
          <w:rFonts w:hint="eastAsia"/>
          <w:color w:val="000000"/>
        </w:rPr>
        <w:t>，手机：</w:t>
      </w:r>
      <w:r>
        <w:rPr>
          <w:color w:val="000000"/>
        </w:rPr>
        <w:t>13961125998</w:t>
      </w:r>
      <w:r>
        <w:rPr>
          <w:rFonts w:hint="eastAsia"/>
          <w:color w:val="000000"/>
        </w:rPr>
        <w:t>）。</w:t>
      </w:r>
    </w:p>
    <w:p>
      <w:pPr>
        <w:adjustRightInd w:val="0"/>
        <w:snapToGrid w:val="0"/>
        <w:spacing w:line="620" w:lineRule="exact"/>
        <w:ind w:firstLine="640" w:firstLineChars="200"/>
        <w:jc w:val="left"/>
        <w:rPr>
          <w:color w:val="000000"/>
        </w:rPr>
      </w:pPr>
      <w:r>
        <w:rPr>
          <w:rFonts w:hint="eastAsia" w:ascii="宋体" w:hAnsi="宋体" w:eastAsia="宋体" w:cs="宋体"/>
          <w:color w:val="000000"/>
        </w:rPr>
        <w:t>（4）</w:t>
      </w:r>
      <w:r>
        <w:rPr>
          <w:rFonts w:hint="eastAsia"/>
          <w:color w:val="000000"/>
        </w:rPr>
        <w:t>未按要求上传《江苏省哲学社会科学优秀成果评奖申报表》（电子版）的成果将无参评资格。</w:t>
      </w:r>
    </w:p>
    <w:p>
      <w:pPr>
        <w:adjustRightInd w:val="0"/>
        <w:snapToGrid w:val="0"/>
        <w:spacing w:line="620" w:lineRule="exact"/>
        <w:ind w:firstLine="640" w:firstLineChars="200"/>
        <w:jc w:val="left"/>
        <w:rPr>
          <w:color w:val="000000"/>
        </w:rPr>
      </w:pPr>
      <w:r>
        <w:rPr>
          <w:rFonts w:hint="eastAsia"/>
          <w:color w:val="000000"/>
        </w:rPr>
        <w:t>（5）申报审核期内，申报人请保持手机畅通，并通过刷新申报界面查询申报状态，如显示“通过审核</w:t>
      </w:r>
      <w:r>
        <w:rPr>
          <w:color w:val="000000"/>
        </w:rPr>
        <w:t>”</w:t>
      </w:r>
      <w:r>
        <w:rPr>
          <w:rFonts w:hint="eastAsia"/>
          <w:color w:val="000000"/>
        </w:rPr>
        <w:t>即表示已通过初审，具备参加市级评奖资格。</w:t>
      </w:r>
    </w:p>
    <w:p>
      <w:pPr>
        <w:adjustRightInd w:val="0"/>
        <w:snapToGrid w:val="0"/>
        <w:spacing w:line="620" w:lineRule="exact"/>
        <w:ind w:firstLine="640" w:firstLineChars="200"/>
        <w:jc w:val="left"/>
        <w:rPr>
          <w:color w:val="000000"/>
        </w:rPr>
      </w:pPr>
      <w:r>
        <w:rPr>
          <w:rFonts w:hint="eastAsia" w:ascii="宋体" w:hAnsi="宋体" w:eastAsia="宋体" w:cs="宋体"/>
          <w:color w:val="000000"/>
        </w:rPr>
        <w:t>（6）</w:t>
      </w:r>
      <w:r>
        <w:rPr>
          <w:rFonts w:hint="eastAsia"/>
          <w:color w:val="000000"/>
        </w:rPr>
        <w:t>常州市推荐参加省十七届社科评奖的成果，先由学科小组评委进行打分，然后由市评奖委员会委员投票表决产生。</w:t>
      </w:r>
    </w:p>
    <w:p>
      <w:pPr>
        <w:adjustRightInd w:val="0"/>
        <w:snapToGrid w:val="0"/>
        <w:spacing w:line="620" w:lineRule="exact"/>
        <w:ind w:firstLine="640" w:firstLineChars="200"/>
        <w:jc w:val="left"/>
        <w:rPr>
          <w:rFonts w:hint="eastAsia"/>
          <w:color w:val="000000"/>
        </w:rPr>
      </w:pPr>
      <w:r>
        <w:rPr>
          <w:rFonts w:hint="eastAsia" w:ascii="宋体" w:hAnsi="宋体" w:eastAsia="宋体" w:cs="宋体"/>
          <w:color w:val="000000"/>
        </w:rPr>
        <w:t>（7）</w:t>
      </w:r>
      <w:r>
        <w:rPr>
          <w:rFonts w:hint="eastAsia"/>
          <w:color w:val="000000"/>
        </w:rPr>
        <w:t>申报成果原件在评奖结果公布后一个月内，可由申报人至市评奖办公室自行领回，逾期不予保留。</w:t>
      </w:r>
    </w:p>
    <w:p>
      <w:pPr>
        <w:adjustRightInd w:val="0"/>
        <w:snapToGrid w:val="0"/>
        <w:spacing w:line="620" w:lineRule="exact"/>
        <w:ind w:firstLine="640" w:firstLineChars="200"/>
        <w:jc w:val="left"/>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Zjc0ZDIzZTRhMzNhYjdiMDUzZjczOWIxM2NmYTMifQ=="/>
  </w:docVars>
  <w:rsids>
    <w:rsidRoot w:val="32C00904"/>
    <w:rsid w:val="32C0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2022-06-24T03:36:00Z</dcterms:created>
  <dc:creator>音乐牧童</dc:creator>
  <cp:lastModifiedBy>音乐牧童</cp:lastModifiedBy>
  <dcterms:modified xsi:type="dcterms:W3CDTF">2022-06-24T03:37:31Z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879BCB938AE94FD89181BF0584EA9CCC</vt:lpwstr>
  </property>
</Properties>
</file>